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0" w:rightFromText="180" w:vertAnchor="text" w:horzAnchor="margin" w:tblpY="2416"/>
        <w:tblW w:w="0" w:type="auto"/>
        <w:tblLook w:val="04A0" w:firstRow="1" w:lastRow="0" w:firstColumn="1" w:lastColumn="0" w:noHBand="0" w:noVBand="1"/>
      </w:tblPr>
      <w:tblGrid>
        <w:gridCol w:w="1086"/>
        <w:gridCol w:w="1636"/>
        <w:gridCol w:w="1314"/>
        <w:gridCol w:w="1340"/>
        <w:gridCol w:w="1687"/>
        <w:gridCol w:w="1475"/>
        <w:gridCol w:w="1721"/>
        <w:gridCol w:w="1268"/>
        <w:gridCol w:w="1423"/>
      </w:tblGrid>
      <w:tr w:rsidR="007A5814" w:rsidRPr="007A5814" w14:paraId="7E886949" w14:textId="77777777" w:rsidTr="007A5814">
        <w:trPr>
          <w:trHeight w:val="2684"/>
        </w:trPr>
        <w:tc>
          <w:tcPr>
            <w:tcW w:w="1086" w:type="dxa"/>
          </w:tcPr>
          <w:p w14:paraId="48A9DDAF" w14:textId="77777777" w:rsidR="007A5814" w:rsidRPr="007A5814" w:rsidRDefault="007A5814" w:rsidP="007A5814">
            <w:pPr>
              <w:tabs>
                <w:tab w:val="left" w:pos="5665"/>
              </w:tabs>
              <w:jc w:val="center"/>
              <w:rPr>
                <w:rFonts w:eastAsia="Calibri"/>
              </w:rPr>
            </w:pPr>
          </w:p>
          <w:p w14:paraId="37AA6807" w14:textId="77777777" w:rsidR="007A5814" w:rsidRPr="007A5814" w:rsidRDefault="007A5814" w:rsidP="007A5814">
            <w:pPr>
              <w:tabs>
                <w:tab w:val="left" w:pos="5665"/>
              </w:tabs>
              <w:jc w:val="center"/>
              <w:rPr>
                <w:rFonts w:eastAsia="Calibri"/>
              </w:rPr>
            </w:pPr>
          </w:p>
          <w:p w14:paraId="1F65AC23" w14:textId="77777777" w:rsidR="007A5814" w:rsidRPr="007A5814" w:rsidRDefault="007A5814" w:rsidP="007A5814">
            <w:pPr>
              <w:tabs>
                <w:tab w:val="left" w:pos="5665"/>
              </w:tabs>
              <w:jc w:val="center"/>
              <w:rPr>
                <w:rFonts w:eastAsia="Calibri"/>
              </w:rPr>
            </w:pPr>
          </w:p>
          <w:p w14:paraId="1A897B28" w14:textId="77777777" w:rsidR="007A5814" w:rsidRPr="007A5814" w:rsidRDefault="007A5814" w:rsidP="007A5814">
            <w:pPr>
              <w:tabs>
                <w:tab w:val="left" w:pos="5665"/>
              </w:tabs>
              <w:jc w:val="center"/>
              <w:rPr>
                <w:rFonts w:eastAsia="Calibri"/>
              </w:rPr>
            </w:pPr>
            <w:r w:rsidRPr="007A5814">
              <w:rPr>
                <w:rFonts w:eastAsia="Calibri" w:hint="cs"/>
                <w:cs/>
              </w:rPr>
              <w:t>ลำดับ</w:t>
            </w:r>
          </w:p>
        </w:tc>
        <w:tc>
          <w:tcPr>
            <w:tcW w:w="1636" w:type="dxa"/>
          </w:tcPr>
          <w:p w14:paraId="2746691A" w14:textId="77777777" w:rsidR="007A5814" w:rsidRPr="007A5814" w:rsidRDefault="007A5814" w:rsidP="007A5814">
            <w:pPr>
              <w:tabs>
                <w:tab w:val="left" w:pos="5665"/>
              </w:tabs>
              <w:jc w:val="center"/>
              <w:rPr>
                <w:rFonts w:eastAsia="Calibri"/>
                <w:sz w:val="40"/>
                <w:szCs w:val="40"/>
              </w:rPr>
            </w:pPr>
          </w:p>
          <w:p w14:paraId="533ACD6E" w14:textId="77777777" w:rsidR="007A5814" w:rsidRPr="007A5814" w:rsidRDefault="007A5814" w:rsidP="007A5814">
            <w:pPr>
              <w:tabs>
                <w:tab w:val="left" w:pos="5665"/>
              </w:tabs>
              <w:jc w:val="center"/>
              <w:rPr>
                <w:rFonts w:eastAsia="Calibri"/>
                <w:sz w:val="40"/>
                <w:szCs w:val="40"/>
              </w:rPr>
            </w:pPr>
          </w:p>
          <w:p w14:paraId="11E7DDA4" w14:textId="77777777" w:rsidR="007A5814" w:rsidRPr="007A5814" w:rsidRDefault="007A5814" w:rsidP="007A5814">
            <w:pPr>
              <w:tabs>
                <w:tab w:val="left" w:pos="5665"/>
              </w:tabs>
              <w:jc w:val="center"/>
              <w:rPr>
                <w:rFonts w:eastAsia="Calibri"/>
                <w:sz w:val="40"/>
                <w:szCs w:val="40"/>
              </w:rPr>
            </w:pPr>
            <w:r w:rsidRPr="007A5814">
              <w:rPr>
                <w:rFonts w:eastAsia="Calibri" w:hint="cs"/>
                <w:sz w:val="40"/>
                <w:szCs w:val="40"/>
                <w:cs/>
              </w:rPr>
              <w:t>เรื่องที่จัดซื้อจัดจ้าง</w:t>
            </w:r>
          </w:p>
        </w:tc>
        <w:tc>
          <w:tcPr>
            <w:tcW w:w="1314" w:type="dxa"/>
          </w:tcPr>
          <w:p w14:paraId="072E868B" w14:textId="77777777" w:rsidR="007A5814" w:rsidRPr="007A5814" w:rsidRDefault="007A5814" w:rsidP="007A5814">
            <w:pPr>
              <w:tabs>
                <w:tab w:val="left" w:pos="5665"/>
              </w:tabs>
              <w:jc w:val="center"/>
              <w:rPr>
                <w:rFonts w:eastAsia="Calibri"/>
                <w:sz w:val="40"/>
                <w:szCs w:val="40"/>
              </w:rPr>
            </w:pPr>
          </w:p>
          <w:p w14:paraId="1EEC2B2F" w14:textId="77777777" w:rsidR="007A5814" w:rsidRPr="007A5814" w:rsidRDefault="007A5814" w:rsidP="007A5814">
            <w:pPr>
              <w:tabs>
                <w:tab w:val="left" w:pos="5665"/>
              </w:tabs>
              <w:jc w:val="center"/>
              <w:rPr>
                <w:rFonts w:eastAsia="Calibri"/>
                <w:sz w:val="40"/>
                <w:szCs w:val="40"/>
              </w:rPr>
            </w:pPr>
            <w:r w:rsidRPr="007A5814">
              <w:rPr>
                <w:rFonts w:eastAsia="Calibri" w:hint="cs"/>
                <w:sz w:val="40"/>
                <w:szCs w:val="40"/>
                <w:cs/>
              </w:rPr>
              <w:t>วงเงินที่จัดซื้อจัดจ้าง หรือจัดซื้อจัดจ้าง</w:t>
            </w:r>
          </w:p>
        </w:tc>
        <w:tc>
          <w:tcPr>
            <w:tcW w:w="1340" w:type="dxa"/>
          </w:tcPr>
          <w:p w14:paraId="654175C0" w14:textId="77777777" w:rsidR="007A5814" w:rsidRPr="007A5814" w:rsidRDefault="007A5814" w:rsidP="007A5814">
            <w:pPr>
              <w:tabs>
                <w:tab w:val="left" w:pos="5665"/>
              </w:tabs>
              <w:rPr>
                <w:rFonts w:eastAsia="Calibri"/>
                <w:sz w:val="40"/>
                <w:szCs w:val="40"/>
              </w:rPr>
            </w:pPr>
          </w:p>
          <w:p w14:paraId="1B4F3220" w14:textId="77777777" w:rsidR="007A5814" w:rsidRPr="007A5814" w:rsidRDefault="007A5814" w:rsidP="007A5814">
            <w:pPr>
              <w:tabs>
                <w:tab w:val="left" w:pos="5665"/>
              </w:tabs>
              <w:rPr>
                <w:rFonts w:eastAsia="Calibri"/>
                <w:sz w:val="40"/>
                <w:szCs w:val="40"/>
              </w:rPr>
            </w:pPr>
          </w:p>
          <w:p w14:paraId="4842B444" w14:textId="77777777" w:rsidR="007A5814" w:rsidRPr="007A5814" w:rsidRDefault="007A5814" w:rsidP="007A5814">
            <w:pPr>
              <w:tabs>
                <w:tab w:val="left" w:pos="5665"/>
              </w:tabs>
              <w:jc w:val="center"/>
              <w:rPr>
                <w:rFonts w:eastAsia="Calibri"/>
                <w:sz w:val="40"/>
                <w:szCs w:val="40"/>
              </w:rPr>
            </w:pPr>
            <w:r w:rsidRPr="007A5814">
              <w:rPr>
                <w:rFonts w:eastAsia="Calibri" w:hint="cs"/>
                <w:sz w:val="40"/>
                <w:szCs w:val="40"/>
                <w:cs/>
              </w:rPr>
              <w:t>ราคากลาง(บาท)</w:t>
            </w:r>
          </w:p>
        </w:tc>
        <w:tc>
          <w:tcPr>
            <w:tcW w:w="1687" w:type="dxa"/>
          </w:tcPr>
          <w:p w14:paraId="420A68D9" w14:textId="77777777" w:rsidR="007A5814" w:rsidRPr="007A5814" w:rsidRDefault="007A5814" w:rsidP="007A5814">
            <w:pPr>
              <w:tabs>
                <w:tab w:val="left" w:pos="5665"/>
              </w:tabs>
              <w:rPr>
                <w:rFonts w:eastAsia="Calibri"/>
                <w:sz w:val="40"/>
                <w:szCs w:val="40"/>
              </w:rPr>
            </w:pPr>
          </w:p>
          <w:p w14:paraId="24652600" w14:textId="77777777" w:rsidR="007A5814" w:rsidRPr="007A5814" w:rsidRDefault="007A5814" w:rsidP="007A5814">
            <w:pPr>
              <w:tabs>
                <w:tab w:val="left" w:pos="5665"/>
              </w:tabs>
              <w:rPr>
                <w:rFonts w:eastAsia="Calibri"/>
                <w:sz w:val="40"/>
                <w:szCs w:val="40"/>
              </w:rPr>
            </w:pPr>
          </w:p>
          <w:p w14:paraId="576F8752" w14:textId="77777777" w:rsidR="007A5814" w:rsidRPr="007A5814" w:rsidRDefault="007A5814" w:rsidP="007A5814">
            <w:pPr>
              <w:tabs>
                <w:tab w:val="left" w:pos="5665"/>
              </w:tabs>
              <w:jc w:val="center"/>
              <w:rPr>
                <w:rFonts w:eastAsia="Calibri"/>
                <w:sz w:val="40"/>
                <w:szCs w:val="40"/>
              </w:rPr>
            </w:pPr>
            <w:r w:rsidRPr="007A5814">
              <w:rPr>
                <w:rFonts w:eastAsia="Calibri" w:hint="cs"/>
                <w:sz w:val="40"/>
                <w:szCs w:val="40"/>
                <w:cs/>
              </w:rPr>
              <w:t>วิธีซื้อหรือจ้าง</w:t>
            </w:r>
          </w:p>
        </w:tc>
        <w:tc>
          <w:tcPr>
            <w:tcW w:w="1475" w:type="dxa"/>
          </w:tcPr>
          <w:p w14:paraId="6CA72CE7" w14:textId="77777777" w:rsidR="007A5814" w:rsidRPr="007A5814" w:rsidRDefault="007A5814" w:rsidP="007A5814">
            <w:pPr>
              <w:tabs>
                <w:tab w:val="left" w:pos="5665"/>
              </w:tabs>
              <w:jc w:val="center"/>
              <w:rPr>
                <w:rFonts w:eastAsia="Calibri"/>
                <w:sz w:val="40"/>
                <w:szCs w:val="40"/>
              </w:rPr>
            </w:pPr>
          </w:p>
          <w:p w14:paraId="64728B22" w14:textId="77777777" w:rsidR="007A5814" w:rsidRPr="007A5814" w:rsidRDefault="007A5814" w:rsidP="007A5814">
            <w:pPr>
              <w:tabs>
                <w:tab w:val="left" w:pos="5665"/>
              </w:tabs>
              <w:jc w:val="center"/>
              <w:rPr>
                <w:rFonts w:eastAsia="Calibri"/>
                <w:sz w:val="40"/>
                <w:szCs w:val="40"/>
                <w:cs/>
              </w:rPr>
            </w:pPr>
            <w:r w:rsidRPr="007A5814">
              <w:rPr>
                <w:rFonts w:eastAsia="Calibri" w:hint="cs"/>
                <w:sz w:val="40"/>
                <w:szCs w:val="40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721" w:type="dxa"/>
          </w:tcPr>
          <w:p w14:paraId="195082E0" w14:textId="77777777" w:rsidR="007A5814" w:rsidRPr="007A5814" w:rsidRDefault="007A5814" w:rsidP="007A5814">
            <w:pPr>
              <w:tabs>
                <w:tab w:val="left" w:pos="5665"/>
              </w:tabs>
              <w:jc w:val="center"/>
              <w:rPr>
                <w:rFonts w:eastAsia="Calibri"/>
                <w:sz w:val="40"/>
                <w:szCs w:val="40"/>
              </w:rPr>
            </w:pPr>
          </w:p>
          <w:p w14:paraId="40B997F4" w14:textId="77777777" w:rsidR="007A5814" w:rsidRPr="007A5814" w:rsidRDefault="007A5814" w:rsidP="007A5814">
            <w:pPr>
              <w:tabs>
                <w:tab w:val="left" w:pos="5665"/>
              </w:tabs>
              <w:jc w:val="center"/>
              <w:rPr>
                <w:rFonts w:eastAsia="Calibri"/>
                <w:sz w:val="40"/>
                <w:szCs w:val="40"/>
              </w:rPr>
            </w:pPr>
            <w:r w:rsidRPr="007A5814">
              <w:rPr>
                <w:rFonts w:eastAsia="Calibri" w:hint="cs"/>
                <w:sz w:val="40"/>
                <w:szCs w:val="40"/>
                <w:cs/>
              </w:rPr>
              <w:t>ผู้ที่ได้รับการคัดเลือกและราคาที่ตกลงซื้อ หรือจ้าง</w:t>
            </w:r>
          </w:p>
        </w:tc>
        <w:tc>
          <w:tcPr>
            <w:tcW w:w="1268" w:type="dxa"/>
          </w:tcPr>
          <w:p w14:paraId="2B07378B" w14:textId="77777777" w:rsidR="007A5814" w:rsidRPr="007A5814" w:rsidRDefault="007A5814" w:rsidP="007A5814">
            <w:pPr>
              <w:tabs>
                <w:tab w:val="left" w:pos="5665"/>
              </w:tabs>
              <w:jc w:val="center"/>
              <w:rPr>
                <w:rFonts w:eastAsia="Calibri"/>
                <w:sz w:val="40"/>
                <w:szCs w:val="40"/>
              </w:rPr>
            </w:pPr>
          </w:p>
          <w:p w14:paraId="4EEAA969" w14:textId="77777777" w:rsidR="007A5814" w:rsidRPr="007A5814" w:rsidRDefault="007A5814" w:rsidP="007A5814">
            <w:pPr>
              <w:tabs>
                <w:tab w:val="left" w:pos="5665"/>
              </w:tabs>
              <w:jc w:val="center"/>
              <w:rPr>
                <w:rFonts w:eastAsia="Calibri"/>
                <w:sz w:val="40"/>
                <w:szCs w:val="40"/>
              </w:rPr>
            </w:pPr>
            <w:r w:rsidRPr="007A5814">
              <w:rPr>
                <w:rFonts w:eastAsia="Calibri" w:hint="cs"/>
                <w:sz w:val="40"/>
                <w:szCs w:val="40"/>
                <w:cs/>
              </w:rPr>
              <w:t>เหตุผลที่คัดเลือกโดยสรุป</w:t>
            </w:r>
          </w:p>
        </w:tc>
        <w:tc>
          <w:tcPr>
            <w:tcW w:w="1423" w:type="dxa"/>
          </w:tcPr>
          <w:p w14:paraId="1B71F9CA" w14:textId="77777777" w:rsidR="007A5814" w:rsidRPr="007A5814" w:rsidRDefault="007A5814" w:rsidP="007A5814">
            <w:pPr>
              <w:tabs>
                <w:tab w:val="left" w:pos="5665"/>
              </w:tabs>
              <w:jc w:val="center"/>
              <w:rPr>
                <w:rFonts w:eastAsia="Calibri"/>
                <w:sz w:val="40"/>
                <w:szCs w:val="40"/>
              </w:rPr>
            </w:pPr>
            <w:r w:rsidRPr="007A5814">
              <w:rPr>
                <w:rFonts w:eastAsia="Calibri" w:hint="cs"/>
                <w:sz w:val="40"/>
                <w:szCs w:val="40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7A5814" w:rsidRPr="007A5814" w14:paraId="433AB2DD" w14:textId="77777777" w:rsidTr="007A5814">
        <w:trPr>
          <w:trHeight w:val="2511"/>
        </w:trPr>
        <w:tc>
          <w:tcPr>
            <w:tcW w:w="1086" w:type="dxa"/>
          </w:tcPr>
          <w:p w14:paraId="523C0A7B" w14:textId="77777777" w:rsidR="007A5814" w:rsidRPr="007A5814" w:rsidRDefault="007A5814" w:rsidP="007A5814">
            <w:pPr>
              <w:tabs>
                <w:tab w:val="left" w:pos="5665"/>
              </w:tabs>
              <w:rPr>
                <w:rFonts w:eastAsia="Calibri"/>
                <w:sz w:val="40"/>
                <w:szCs w:val="40"/>
              </w:rPr>
            </w:pPr>
            <w:r w:rsidRPr="007A5814">
              <w:rPr>
                <w:rFonts w:eastAsia="Calibri" w:hint="cs"/>
                <w:sz w:val="40"/>
                <w:szCs w:val="40"/>
                <w:cs/>
              </w:rPr>
              <w:t>๑</w:t>
            </w:r>
          </w:p>
        </w:tc>
        <w:tc>
          <w:tcPr>
            <w:tcW w:w="1636" w:type="dxa"/>
          </w:tcPr>
          <w:p w14:paraId="646AFF5A" w14:textId="77777777" w:rsidR="007A5814" w:rsidRPr="007A5814" w:rsidRDefault="007A5814" w:rsidP="007A5814">
            <w:pPr>
              <w:tabs>
                <w:tab w:val="left" w:pos="5665"/>
              </w:tabs>
              <w:jc w:val="center"/>
              <w:rPr>
                <w:rFonts w:eastAsia="Calibri"/>
                <w:sz w:val="40"/>
                <w:szCs w:val="40"/>
              </w:rPr>
            </w:pPr>
            <w:r w:rsidRPr="007A5814">
              <w:rPr>
                <w:rFonts w:eastAsia="Calibri" w:hint="cs"/>
                <w:sz w:val="40"/>
                <w:szCs w:val="40"/>
                <w:cs/>
              </w:rPr>
              <w:t>วัสดุน้ำมันเชื้อเพลิงและหล่อลื่น</w:t>
            </w:r>
          </w:p>
        </w:tc>
        <w:tc>
          <w:tcPr>
            <w:tcW w:w="1314" w:type="dxa"/>
          </w:tcPr>
          <w:p w14:paraId="77D30465" w14:textId="77777777" w:rsidR="007A5814" w:rsidRPr="007A5814" w:rsidRDefault="007A5814" w:rsidP="007A5814">
            <w:pPr>
              <w:tabs>
                <w:tab w:val="left" w:pos="5665"/>
              </w:tabs>
              <w:rPr>
                <w:rFonts w:eastAsia="Calibri"/>
                <w:sz w:val="40"/>
                <w:szCs w:val="40"/>
              </w:rPr>
            </w:pPr>
            <w:r w:rsidRPr="007A5814">
              <w:rPr>
                <w:rFonts w:eastAsia="Calibri" w:hint="cs"/>
                <w:sz w:val="40"/>
                <w:szCs w:val="40"/>
                <w:cs/>
              </w:rPr>
              <w:t>๒๙,๐๐๐</w:t>
            </w:r>
          </w:p>
        </w:tc>
        <w:tc>
          <w:tcPr>
            <w:tcW w:w="1340" w:type="dxa"/>
          </w:tcPr>
          <w:p w14:paraId="755C9BB0" w14:textId="77777777" w:rsidR="007A5814" w:rsidRPr="007A5814" w:rsidRDefault="007A5814" w:rsidP="007A5814">
            <w:pPr>
              <w:tabs>
                <w:tab w:val="left" w:pos="5665"/>
              </w:tabs>
              <w:rPr>
                <w:rFonts w:eastAsia="Calibri"/>
                <w:sz w:val="40"/>
                <w:szCs w:val="40"/>
              </w:rPr>
            </w:pPr>
            <w:r w:rsidRPr="007A5814">
              <w:rPr>
                <w:rFonts w:eastAsia="Calibri" w:hint="cs"/>
                <w:sz w:val="40"/>
                <w:szCs w:val="40"/>
                <w:cs/>
              </w:rPr>
              <w:t>๒๙,๐๐๐</w:t>
            </w:r>
          </w:p>
        </w:tc>
        <w:tc>
          <w:tcPr>
            <w:tcW w:w="1687" w:type="dxa"/>
          </w:tcPr>
          <w:p w14:paraId="7CCD98A8" w14:textId="77777777" w:rsidR="007A5814" w:rsidRPr="007A5814" w:rsidRDefault="007A5814" w:rsidP="007A5814">
            <w:pPr>
              <w:tabs>
                <w:tab w:val="left" w:pos="5665"/>
              </w:tabs>
              <w:rPr>
                <w:rFonts w:eastAsia="Calibri"/>
                <w:sz w:val="40"/>
                <w:szCs w:val="40"/>
              </w:rPr>
            </w:pPr>
            <w:r w:rsidRPr="007A5814">
              <w:rPr>
                <w:rFonts w:eastAsia="Calibri" w:hint="cs"/>
                <w:sz w:val="40"/>
                <w:szCs w:val="40"/>
                <w:cs/>
              </w:rPr>
              <w:t>เฉพาะเจาะจง</w:t>
            </w:r>
          </w:p>
        </w:tc>
        <w:tc>
          <w:tcPr>
            <w:tcW w:w="1475" w:type="dxa"/>
          </w:tcPr>
          <w:p w14:paraId="7666709F" w14:textId="77777777" w:rsidR="007A5814" w:rsidRPr="007A5814" w:rsidRDefault="007A5814" w:rsidP="007A5814">
            <w:pPr>
              <w:tabs>
                <w:tab w:val="left" w:pos="5665"/>
              </w:tabs>
              <w:jc w:val="center"/>
              <w:rPr>
                <w:rFonts w:eastAsia="Calibri"/>
                <w:sz w:val="40"/>
                <w:szCs w:val="40"/>
              </w:rPr>
            </w:pPr>
            <w:r w:rsidRPr="007A5814">
              <w:rPr>
                <w:rFonts w:eastAsia="Calibri" w:hint="cs"/>
                <w:sz w:val="40"/>
                <w:szCs w:val="40"/>
                <w:cs/>
              </w:rPr>
              <w:t>ห้างหุ้นส่วนจำกัด        ควนเนียงบริการ</w:t>
            </w:r>
          </w:p>
        </w:tc>
        <w:tc>
          <w:tcPr>
            <w:tcW w:w="1721" w:type="dxa"/>
          </w:tcPr>
          <w:p w14:paraId="52FB6CE3" w14:textId="77777777" w:rsidR="007A5814" w:rsidRPr="007A5814" w:rsidRDefault="007A5814" w:rsidP="007A5814">
            <w:pPr>
              <w:tabs>
                <w:tab w:val="left" w:pos="5665"/>
              </w:tabs>
              <w:rPr>
                <w:rFonts w:eastAsia="Calibri"/>
                <w:sz w:val="40"/>
                <w:szCs w:val="40"/>
                <w:cs/>
              </w:rPr>
            </w:pPr>
            <w:r w:rsidRPr="007A5814">
              <w:rPr>
                <w:rFonts w:eastAsia="Calibri" w:hint="cs"/>
                <w:sz w:val="40"/>
                <w:szCs w:val="40"/>
                <w:cs/>
              </w:rPr>
              <w:t>ห้างหุ้นส่วนจำกัด ควนเนียงบริการ</w:t>
            </w:r>
            <w:r w:rsidRPr="007A5814">
              <w:rPr>
                <w:rFonts w:eastAsia="Calibri"/>
                <w:sz w:val="40"/>
                <w:szCs w:val="40"/>
              </w:rPr>
              <w:t xml:space="preserve"> </w:t>
            </w:r>
            <w:r w:rsidRPr="007A5814">
              <w:rPr>
                <w:rFonts w:eastAsia="Calibri" w:hint="cs"/>
                <w:sz w:val="40"/>
                <w:szCs w:val="40"/>
                <w:cs/>
              </w:rPr>
              <w:t>จำนวน ๒๙,๐๐๐ บาท</w:t>
            </w:r>
          </w:p>
        </w:tc>
        <w:tc>
          <w:tcPr>
            <w:tcW w:w="1268" w:type="dxa"/>
          </w:tcPr>
          <w:p w14:paraId="128D1450" w14:textId="77777777" w:rsidR="007A5814" w:rsidRPr="007A5814" w:rsidRDefault="007A5814" w:rsidP="007A5814">
            <w:pPr>
              <w:tabs>
                <w:tab w:val="left" w:pos="5665"/>
              </w:tabs>
              <w:rPr>
                <w:rFonts w:eastAsia="Calibri"/>
                <w:sz w:val="40"/>
                <w:szCs w:val="40"/>
              </w:rPr>
            </w:pPr>
            <w:r w:rsidRPr="007A5814">
              <w:rPr>
                <w:rFonts w:eastAsia="Calibri" w:hint="cs"/>
                <w:sz w:val="40"/>
                <w:szCs w:val="40"/>
                <w:cs/>
              </w:rPr>
              <w:t>ใช้เกณฑ์ราคา/ไม่เกินวงเงินที่กำหนด</w:t>
            </w:r>
          </w:p>
        </w:tc>
        <w:tc>
          <w:tcPr>
            <w:tcW w:w="1423" w:type="dxa"/>
          </w:tcPr>
          <w:p w14:paraId="4950FE5B" w14:textId="77777777" w:rsidR="007A5814" w:rsidRPr="007A5814" w:rsidRDefault="007A5814" w:rsidP="007A5814">
            <w:pPr>
              <w:tabs>
                <w:tab w:val="left" w:pos="5665"/>
              </w:tabs>
              <w:rPr>
                <w:rFonts w:eastAsia="Calibri"/>
                <w:sz w:val="40"/>
                <w:szCs w:val="40"/>
              </w:rPr>
            </w:pPr>
            <w:r w:rsidRPr="007A5814">
              <w:rPr>
                <w:rFonts w:eastAsia="Calibri" w:hint="cs"/>
                <w:sz w:val="40"/>
                <w:szCs w:val="40"/>
                <w:cs/>
              </w:rPr>
              <w:t>ใบสั่งซื้อ เลขที่ ๑/๒๕๖๗ ลง ๓๐ ต.ค. ๒๕๖๖</w:t>
            </w:r>
          </w:p>
        </w:tc>
      </w:tr>
      <w:tr w:rsidR="007A5814" w:rsidRPr="007A5814" w14:paraId="146125DC" w14:textId="77777777" w:rsidTr="007A5814">
        <w:tc>
          <w:tcPr>
            <w:tcW w:w="1086" w:type="dxa"/>
          </w:tcPr>
          <w:p w14:paraId="3DEC9EE7" w14:textId="77777777" w:rsidR="007A5814" w:rsidRPr="007A5814" w:rsidRDefault="007A5814" w:rsidP="007A5814">
            <w:pPr>
              <w:tabs>
                <w:tab w:val="left" w:pos="5665"/>
              </w:tabs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636" w:type="dxa"/>
          </w:tcPr>
          <w:p w14:paraId="3998DCDC" w14:textId="77777777" w:rsidR="007A5814" w:rsidRPr="007A5814" w:rsidRDefault="007A5814" w:rsidP="007A5814">
            <w:pPr>
              <w:tabs>
                <w:tab w:val="left" w:pos="5665"/>
              </w:tabs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314" w:type="dxa"/>
          </w:tcPr>
          <w:p w14:paraId="385DAEB3" w14:textId="77777777" w:rsidR="007A5814" w:rsidRPr="007A5814" w:rsidRDefault="007A5814" w:rsidP="007A5814">
            <w:pPr>
              <w:tabs>
                <w:tab w:val="left" w:pos="5665"/>
              </w:tabs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340" w:type="dxa"/>
          </w:tcPr>
          <w:p w14:paraId="7D03ED81" w14:textId="77777777" w:rsidR="007A5814" w:rsidRPr="007A5814" w:rsidRDefault="007A5814" w:rsidP="007A5814">
            <w:pPr>
              <w:tabs>
                <w:tab w:val="left" w:pos="5665"/>
              </w:tabs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687" w:type="dxa"/>
          </w:tcPr>
          <w:p w14:paraId="1ABB5DF5" w14:textId="77777777" w:rsidR="007A5814" w:rsidRPr="007A5814" w:rsidRDefault="007A5814" w:rsidP="007A5814">
            <w:pPr>
              <w:tabs>
                <w:tab w:val="left" w:pos="5665"/>
              </w:tabs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475" w:type="dxa"/>
          </w:tcPr>
          <w:p w14:paraId="21104FA8" w14:textId="77777777" w:rsidR="007A5814" w:rsidRPr="007A5814" w:rsidRDefault="007A5814" w:rsidP="007A5814">
            <w:pPr>
              <w:tabs>
                <w:tab w:val="left" w:pos="5665"/>
              </w:tabs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721" w:type="dxa"/>
          </w:tcPr>
          <w:p w14:paraId="09CC96BC" w14:textId="77777777" w:rsidR="007A5814" w:rsidRPr="007A5814" w:rsidRDefault="007A5814" w:rsidP="007A5814">
            <w:pPr>
              <w:tabs>
                <w:tab w:val="left" w:pos="5665"/>
              </w:tabs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268" w:type="dxa"/>
          </w:tcPr>
          <w:p w14:paraId="08BF4E57" w14:textId="77777777" w:rsidR="007A5814" w:rsidRPr="007A5814" w:rsidRDefault="007A5814" w:rsidP="007A5814">
            <w:pPr>
              <w:tabs>
                <w:tab w:val="left" w:pos="5665"/>
              </w:tabs>
              <w:rPr>
                <w:rFonts w:eastAsia="Calibri"/>
                <w:sz w:val="40"/>
                <w:szCs w:val="40"/>
              </w:rPr>
            </w:pPr>
          </w:p>
        </w:tc>
        <w:tc>
          <w:tcPr>
            <w:tcW w:w="1423" w:type="dxa"/>
          </w:tcPr>
          <w:p w14:paraId="2E2D213E" w14:textId="77777777" w:rsidR="007A5814" w:rsidRPr="007A5814" w:rsidRDefault="007A5814" w:rsidP="007A5814">
            <w:pPr>
              <w:tabs>
                <w:tab w:val="left" w:pos="5665"/>
              </w:tabs>
              <w:rPr>
                <w:rFonts w:eastAsia="Calibri"/>
                <w:sz w:val="40"/>
                <w:szCs w:val="40"/>
              </w:rPr>
            </w:pPr>
          </w:p>
        </w:tc>
      </w:tr>
    </w:tbl>
    <w:p w14:paraId="13803359" w14:textId="19BCFCB5" w:rsidR="000C3F55" w:rsidRDefault="007A5814" w:rsidP="007A5814">
      <w:pPr>
        <w:jc w:val="center"/>
      </w:pPr>
      <w:r>
        <w:rPr>
          <w:rFonts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77603" wp14:editId="24B704CB">
                <wp:simplePos x="0" y="0"/>
                <wp:positionH relativeFrom="page">
                  <wp:posOffset>0</wp:posOffset>
                </wp:positionH>
                <wp:positionV relativeFrom="paragraph">
                  <wp:posOffset>0</wp:posOffset>
                </wp:positionV>
                <wp:extent cx="10660380" cy="1416685"/>
                <wp:effectExtent l="0" t="0" r="26670" b="12065"/>
                <wp:wrapTopAndBottom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0380" cy="141681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24A3D" w14:textId="77777777" w:rsidR="007A5814" w:rsidRPr="00F437D9" w:rsidRDefault="007A5814" w:rsidP="007A5814">
                            <w:pPr>
                              <w:jc w:val="center"/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37D9"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สรุปผลการดำเนินการจัดซ</w:t>
                            </w:r>
                            <w:r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ื้อจัดจ้างในรอบเดือน ตุลาคม </w:t>
                            </w:r>
                            <w:r>
                              <w:rPr>
                                <w:rFonts w:hint="cs"/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๒๕๖๖</w:t>
                            </w:r>
                          </w:p>
                          <w:p w14:paraId="0F36BCF0" w14:textId="77777777" w:rsidR="007A5814" w:rsidRPr="00F437D9" w:rsidRDefault="007A5814" w:rsidP="007A5814">
                            <w:pPr>
                              <w:jc w:val="center"/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37D9"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สถานีตำรวจภูธรปากรอ จังหวัดสงขลา</w:t>
                            </w:r>
                          </w:p>
                          <w:p w14:paraId="41FAEE32" w14:textId="77777777" w:rsidR="007A5814" w:rsidRPr="00F437D9" w:rsidRDefault="007A5814" w:rsidP="007A5814">
                            <w:pPr>
                              <w:jc w:val="center"/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37D9"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ข้อมูล ณ วันที่      </w:t>
                            </w:r>
                            <w:r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มีนาคม   </w:t>
                            </w:r>
                            <w:r>
                              <w:rPr>
                                <w:rFonts w:hint="cs"/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๒๕๖๗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77603" id="สี่เหลี่ยมผืนผ้า 1" o:spid="_x0000_s1026" style="position:absolute;left:0;text-align:left;margin-left:0;margin-top:0;width:839.4pt;height:1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" fillcolor="yellow" strokecolor="red" strokeweight="1pt">
                <v:textbox>
                  <w:txbxContent>
                    <w:p w14:paraId="28924A3D" w14:textId="77777777" w:rsidR="007A5814" w:rsidRPr="00F437D9" w:rsidRDefault="007A5814" w:rsidP="007A5814">
                      <w:pPr>
                        <w:jc w:val="center"/>
                        <w:rPr>
                          <w:bCs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37D9"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สรุปผลการดำเนินการจัดซ</w:t>
                      </w:r>
                      <w:r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ื้อจัดจ้างในรอบเดือน ตุลาคม </w:t>
                      </w:r>
                      <w:r>
                        <w:rPr>
                          <w:rFonts w:hint="cs"/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๒๕๖๖</w:t>
                      </w:r>
                    </w:p>
                    <w:p w14:paraId="0F36BCF0" w14:textId="77777777" w:rsidR="007A5814" w:rsidRPr="00F437D9" w:rsidRDefault="007A5814" w:rsidP="007A5814">
                      <w:pPr>
                        <w:jc w:val="center"/>
                        <w:rPr>
                          <w:bCs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37D9"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สถานีตำรวจภูธรปากรอ จังหวัดสงขลา</w:t>
                      </w:r>
                    </w:p>
                    <w:p w14:paraId="41FAEE32" w14:textId="77777777" w:rsidR="007A5814" w:rsidRPr="00F437D9" w:rsidRDefault="007A5814" w:rsidP="007A5814">
                      <w:pPr>
                        <w:jc w:val="center"/>
                        <w:rPr>
                          <w:bCs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37D9"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ข้อมูล ณ วันที่      </w:t>
                      </w:r>
                      <w:r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มีนาคม   </w:t>
                      </w:r>
                      <w:r>
                        <w:rPr>
                          <w:rFonts w:hint="cs"/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๒๕๖๗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sectPr w:rsidR="000C3F55" w:rsidSect="007A5814">
      <w:pgSz w:w="15840" w:h="12240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14"/>
    <w:rsid w:val="000C3F55"/>
    <w:rsid w:val="007A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FFF8E"/>
  <w15:chartTrackingRefBased/>
  <w15:docId w15:val="{9F9FDE3B-462D-44BC-9D52-389D2D7D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814"/>
    <w:pPr>
      <w:spacing w:after="0"/>
    </w:pPr>
    <w:rPr>
      <w:rFonts w:ascii="TH SarabunIT๙" w:hAnsi="TH SarabunIT๙" w:cs="TH SarabunIT๙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39"/>
    <w:rsid w:val="007A5814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A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2024-03-21T08:59:00Z</dcterms:created>
  <dcterms:modified xsi:type="dcterms:W3CDTF">2024-03-21T09:02:00Z</dcterms:modified>
</cp:coreProperties>
</file>